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122B" w14:textId="34172939" w:rsidR="5416F67F" w:rsidRDefault="459E46C9" w:rsidP="1D0D9CF8">
      <w:pPr>
        <w:spacing w:line="240" w:lineRule="auto"/>
        <w:jc w:val="center"/>
        <w:rPr>
          <w:i/>
          <w:iCs/>
          <w:highlight w:val="yellow"/>
        </w:rPr>
      </w:pPr>
      <w:r w:rsidRPr="1D0D9CF8">
        <w:rPr>
          <w:i/>
          <w:iCs/>
          <w:highlight w:val="yellow"/>
        </w:rPr>
        <w:t>[TO BE PRINTED ON C</w:t>
      </w:r>
      <w:r w:rsidR="3C84E191" w:rsidRPr="1D0D9CF8">
        <w:rPr>
          <w:i/>
          <w:iCs/>
          <w:highlight w:val="yellow"/>
        </w:rPr>
        <w:t xml:space="preserve">USTOMER’s </w:t>
      </w:r>
      <w:r w:rsidRPr="1D0D9CF8">
        <w:rPr>
          <w:i/>
          <w:iCs/>
          <w:highlight w:val="yellow"/>
        </w:rPr>
        <w:t>LETTERHEAD]</w:t>
      </w:r>
    </w:p>
    <w:p w14:paraId="52A2810E" w14:textId="09249321" w:rsidR="3D346DF5" w:rsidRDefault="3D346DF5" w:rsidP="3D346DF5">
      <w:pPr>
        <w:spacing w:line="240" w:lineRule="auto"/>
        <w:jc w:val="both"/>
      </w:pPr>
    </w:p>
    <w:p w14:paraId="269E7BFB" w14:textId="51874B33" w:rsidR="44DB15A7" w:rsidRDefault="44DB15A7" w:rsidP="1B7DA776">
      <w:pPr>
        <w:spacing w:line="240" w:lineRule="auto"/>
        <w:jc w:val="center"/>
        <w:rPr>
          <w:b/>
          <w:bCs/>
        </w:rPr>
      </w:pPr>
      <w:r w:rsidRPr="1B7DA776">
        <w:rPr>
          <w:b/>
          <w:bCs/>
        </w:rPr>
        <w:t>LETTER OF INDEMNITY</w:t>
      </w:r>
    </w:p>
    <w:p w14:paraId="66B716C9" w14:textId="4CE15569" w:rsidR="1B7DA776" w:rsidRDefault="1B7DA776" w:rsidP="3D346DF5">
      <w:pPr>
        <w:spacing w:line="240" w:lineRule="auto"/>
      </w:pPr>
    </w:p>
    <w:p w14:paraId="136ADA2C" w14:textId="72BBCE00" w:rsidR="000E0B16" w:rsidRDefault="000E0B16" w:rsidP="1B7DA776">
      <w:pPr>
        <w:spacing w:line="240" w:lineRule="auto"/>
        <w:jc w:val="both"/>
      </w:pPr>
      <w:r>
        <w:t xml:space="preserve">To: </w:t>
      </w:r>
      <w:r w:rsidRPr="1B7DA776">
        <w:rPr>
          <w:b/>
          <w:bCs/>
        </w:rPr>
        <w:t>Emirates Shipping Line FZE</w:t>
      </w:r>
    </w:p>
    <w:p w14:paraId="19FC7CCC" w14:textId="3DD2F3F1" w:rsidR="000E0B16" w:rsidRDefault="000E0B16" w:rsidP="1B7DA776">
      <w:pPr>
        <w:spacing w:line="240" w:lineRule="auto"/>
        <w:jc w:val="both"/>
      </w:pPr>
    </w:p>
    <w:p w14:paraId="3EBB5DCE" w14:textId="248E5593" w:rsidR="70890814" w:rsidRDefault="70890814" w:rsidP="594E042D">
      <w:pPr>
        <w:spacing w:after="0"/>
        <w:ind w:left="23"/>
        <w:jc w:val="both"/>
      </w:pPr>
      <w:r w:rsidRPr="594E042D">
        <w:rPr>
          <w:rFonts w:ascii="Trebuchet MS" w:eastAsia="Trebuchet MS" w:hAnsi="Trebuchet MS" w:cs="Trebuchet MS"/>
          <w:szCs w:val="24"/>
          <w:lang w:val="en-US"/>
        </w:rPr>
        <w:t>Dear Sirs,</w:t>
      </w:r>
    </w:p>
    <w:p w14:paraId="56438C6D" w14:textId="5C6EA291" w:rsidR="70890814" w:rsidRDefault="70890814" w:rsidP="594E042D">
      <w:pPr>
        <w:spacing w:before="175" w:after="0" w:line="252" w:lineRule="auto"/>
        <w:ind w:left="23" w:right="108"/>
        <w:jc w:val="both"/>
      </w:pPr>
      <w:r w:rsidRPr="594E042D">
        <w:rPr>
          <w:rFonts w:ascii="Trebuchet MS" w:eastAsia="Trebuchet MS" w:hAnsi="Trebuchet MS" w:cs="Trebuchet MS"/>
          <w:szCs w:val="24"/>
          <w:lang w:val="en-US"/>
        </w:rPr>
        <w:t xml:space="preserve">This </w:t>
      </w:r>
      <w:r w:rsidRPr="594E042D">
        <w:rPr>
          <w:rFonts w:ascii="Trebuchet MS" w:eastAsia="Trebuchet MS" w:hAnsi="Trebuchet MS" w:cs="Trebuchet MS"/>
          <w:b/>
          <w:bCs/>
          <w:szCs w:val="24"/>
          <w:lang w:val="en-US"/>
        </w:rPr>
        <w:t xml:space="preserve">Letter of Indemnity (“LOI") </w:t>
      </w:r>
      <w:r w:rsidRPr="594E042D">
        <w:rPr>
          <w:rFonts w:ascii="Trebuchet MS" w:eastAsia="Trebuchet MS" w:hAnsi="Trebuchet MS" w:cs="Trebuchet MS"/>
          <w:szCs w:val="24"/>
          <w:lang w:val="en-US"/>
        </w:rPr>
        <w:t xml:space="preserve">is valid for a period of 12 months ending </w:t>
      </w:r>
      <w:proofErr w:type="gramStart"/>
      <w:r w:rsidRPr="594E042D">
        <w:rPr>
          <w:rFonts w:ascii="Trebuchet MS" w:eastAsia="Trebuchet MS" w:hAnsi="Trebuchet MS" w:cs="Trebuchet MS"/>
          <w:szCs w:val="24"/>
          <w:lang w:val="en-US"/>
        </w:rPr>
        <w:t xml:space="preserve">on </w:t>
      </w:r>
      <w:r w:rsidRPr="594E042D">
        <w:rPr>
          <w:rFonts w:ascii="Times New Roman" w:eastAsia="Times New Roman" w:hAnsi="Times New Roman" w:cs="Times New Roman"/>
          <w:szCs w:val="24"/>
          <w:u w:val="single"/>
          <w:lang w:val="en-US"/>
        </w:rPr>
        <w:t xml:space="preserve"> </w:t>
      </w:r>
      <w:r w:rsidRPr="594E042D">
        <w:rPr>
          <w:rFonts w:ascii="Trebuchet MS" w:eastAsia="Trebuchet MS" w:hAnsi="Trebuchet MS" w:cs="Trebuchet MS"/>
          <w:szCs w:val="24"/>
          <w:lang w:val="en-US"/>
        </w:rPr>
        <w:t>/</w:t>
      </w:r>
      <w:proofErr w:type="gramEnd"/>
      <w:r w:rsidRPr="594E042D">
        <w:rPr>
          <w:rFonts w:ascii="Times New Roman" w:eastAsia="Times New Roman" w:hAnsi="Times New Roman" w:cs="Times New Roman"/>
          <w:szCs w:val="24"/>
          <w:u w:val="single"/>
          <w:lang w:val="en-US"/>
        </w:rPr>
        <w:t xml:space="preserve"> </w:t>
      </w:r>
      <w:r w:rsidRPr="594E042D">
        <w:rPr>
          <w:rFonts w:ascii="Trebuchet MS" w:eastAsia="Trebuchet MS" w:hAnsi="Trebuchet MS" w:cs="Trebuchet MS"/>
          <w:szCs w:val="24"/>
          <w:lang w:val="en-US"/>
        </w:rPr>
        <w:t>/</w:t>
      </w:r>
      <w:proofErr w:type="gramStart"/>
      <w:r w:rsidRPr="594E042D">
        <w:rPr>
          <w:rFonts w:ascii="Times New Roman" w:eastAsia="Times New Roman" w:hAnsi="Times New Roman" w:cs="Times New Roman"/>
          <w:szCs w:val="24"/>
          <w:u w:val="single"/>
          <w:lang w:val="en-US"/>
        </w:rPr>
        <w:t xml:space="preserve">  </w:t>
      </w:r>
      <w:r w:rsidRPr="594E042D">
        <w:rPr>
          <w:rFonts w:ascii="Times New Roman" w:eastAsia="Times New Roman" w:hAnsi="Times New Roman" w:cs="Times New Roman"/>
          <w:szCs w:val="24"/>
          <w:lang w:val="en-US"/>
        </w:rPr>
        <w:t xml:space="preserve"> </w:t>
      </w:r>
      <w:r w:rsidRPr="594E042D">
        <w:rPr>
          <w:rFonts w:ascii="Trebuchet MS" w:eastAsia="Trebuchet MS" w:hAnsi="Trebuchet MS" w:cs="Trebuchet MS"/>
          <w:szCs w:val="24"/>
          <w:lang w:val="en-US"/>
        </w:rPr>
        <w:t>(</w:t>
      </w:r>
      <w:proofErr w:type="gramEnd"/>
      <w:r w:rsidRPr="594E042D">
        <w:rPr>
          <w:rFonts w:ascii="Trebuchet MS" w:eastAsia="Trebuchet MS" w:hAnsi="Trebuchet MS" w:cs="Trebuchet MS"/>
          <w:szCs w:val="24"/>
          <w:lang w:val="en-US"/>
        </w:rPr>
        <w:t xml:space="preserve">date/month/year) covering all bookings placed with your good company within this </w:t>
      </w:r>
      <w:proofErr w:type="gramStart"/>
      <w:r w:rsidRPr="594E042D">
        <w:rPr>
          <w:rFonts w:ascii="Trebuchet MS" w:eastAsia="Trebuchet MS" w:hAnsi="Trebuchet MS" w:cs="Trebuchet MS"/>
          <w:szCs w:val="24"/>
          <w:lang w:val="en-US"/>
        </w:rPr>
        <w:t>period of time</w:t>
      </w:r>
      <w:proofErr w:type="gramEnd"/>
      <w:r w:rsidRPr="594E042D">
        <w:rPr>
          <w:rFonts w:ascii="Trebuchet MS" w:eastAsia="Trebuchet MS" w:hAnsi="Trebuchet MS" w:cs="Trebuchet MS"/>
          <w:szCs w:val="24"/>
          <w:lang w:val="en-US"/>
        </w:rPr>
        <w:t>.</w:t>
      </w:r>
    </w:p>
    <w:p w14:paraId="090C840E" w14:textId="0409BC1A" w:rsidR="70890814" w:rsidRDefault="70890814" w:rsidP="594E042D">
      <w:pPr>
        <w:tabs>
          <w:tab w:val="left" w:pos="2313"/>
          <w:tab w:val="left" w:pos="5315"/>
        </w:tabs>
        <w:spacing w:before="162" w:after="0" w:line="252" w:lineRule="auto"/>
        <w:ind w:left="23" w:right="162"/>
        <w:jc w:val="both"/>
      </w:pPr>
      <w:r w:rsidRPr="594E042D">
        <w:rPr>
          <w:rFonts w:ascii="Trebuchet MS" w:eastAsia="Trebuchet MS" w:hAnsi="Trebuchet MS" w:cs="Trebuchet MS"/>
          <w:szCs w:val="24"/>
          <w:lang w:val="en-US"/>
        </w:rPr>
        <w:t>We, [</w:t>
      </w:r>
      <w:r>
        <w:tab/>
      </w:r>
      <w:r w:rsidRPr="594E042D">
        <w:rPr>
          <w:rFonts w:ascii="Trebuchet MS" w:eastAsia="Trebuchet MS" w:hAnsi="Trebuchet MS" w:cs="Trebuchet MS"/>
          <w:szCs w:val="24"/>
          <w:lang w:val="en-US"/>
        </w:rPr>
        <w:t>], on behalf of [</w:t>
      </w:r>
      <w:r>
        <w:tab/>
      </w:r>
      <w:r w:rsidRPr="594E042D">
        <w:rPr>
          <w:rFonts w:ascii="Trebuchet MS" w:eastAsia="Trebuchet MS" w:hAnsi="Trebuchet MS" w:cs="Trebuchet MS"/>
          <w:szCs w:val="24"/>
          <w:lang w:val="en-US"/>
        </w:rPr>
        <w:t>], hereby request Emirates Shipping Line FZE and any of its subsidiaries or affiliates (hereinafter referred to as “ESL" or the "Carrier”) to ship cargo in containers either owned, leased or otherwise operated and/or used by us, hereinafter referred to as "Shipper Owned Containers” or "SOC” and to accept our bookings without providing below information at time of placing bookings:</w:t>
      </w:r>
    </w:p>
    <w:p w14:paraId="06E6647D" w14:textId="6AF544AE" w:rsidR="70890814" w:rsidRDefault="70890814" w:rsidP="594E042D">
      <w:pPr>
        <w:pStyle w:val="a9"/>
        <w:numPr>
          <w:ilvl w:val="0"/>
          <w:numId w:val="2"/>
        </w:numPr>
        <w:spacing w:after="0"/>
        <w:ind w:left="987" w:hanging="244"/>
        <w:rPr>
          <w:rFonts w:ascii="Trebuchet MS" w:eastAsia="Trebuchet MS" w:hAnsi="Trebuchet MS" w:cs="Trebuchet MS"/>
          <w:szCs w:val="24"/>
          <w:lang w:val="en-US"/>
        </w:rPr>
      </w:pPr>
      <w:r w:rsidRPr="594E042D">
        <w:rPr>
          <w:rFonts w:ascii="Trebuchet MS" w:eastAsia="Trebuchet MS" w:hAnsi="Trebuchet MS" w:cs="Trebuchet MS"/>
          <w:szCs w:val="24"/>
          <w:lang w:val="en-US"/>
        </w:rPr>
        <w:t>Container Number</w:t>
      </w:r>
    </w:p>
    <w:p w14:paraId="468A5294" w14:textId="5D59FECC" w:rsidR="70890814" w:rsidRDefault="70890814" w:rsidP="594E042D">
      <w:pPr>
        <w:pStyle w:val="a9"/>
        <w:numPr>
          <w:ilvl w:val="0"/>
          <w:numId w:val="2"/>
        </w:numPr>
        <w:spacing w:after="0"/>
        <w:ind w:left="988" w:hanging="245"/>
        <w:rPr>
          <w:rFonts w:ascii="Trebuchet MS" w:eastAsia="Trebuchet MS" w:hAnsi="Trebuchet MS" w:cs="Trebuchet MS"/>
          <w:szCs w:val="24"/>
          <w:lang w:val="en-US"/>
        </w:rPr>
      </w:pPr>
      <w:r w:rsidRPr="594E042D">
        <w:rPr>
          <w:rFonts w:ascii="Trebuchet MS" w:eastAsia="Trebuchet MS" w:hAnsi="Trebuchet MS" w:cs="Trebuchet MS"/>
          <w:szCs w:val="24"/>
          <w:lang w:val="en-US"/>
        </w:rPr>
        <w:t>Details of CSC plate</w:t>
      </w:r>
    </w:p>
    <w:p w14:paraId="1FA2F896" w14:textId="53244D51" w:rsidR="70890814" w:rsidRDefault="70890814" w:rsidP="594E042D">
      <w:pPr>
        <w:spacing w:before="175" w:after="0" w:line="252" w:lineRule="auto"/>
        <w:ind w:left="23" w:right="163"/>
        <w:jc w:val="both"/>
      </w:pPr>
      <w:r w:rsidRPr="594E042D">
        <w:rPr>
          <w:rFonts w:ascii="Trebuchet MS" w:eastAsia="Trebuchet MS" w:hAnsi="Trebuchet MS" w:cs="Trebuchet MS"/>
          <w:szCs w:val="24"/>
          <w:lang w:val="en-US"/>
        </w:rPr>
        <w:t>For the purpose hereof “Shipper Owned Containers” or "SOC” means a container used for the carriage of cargo owned, leased or otherwise used and operated by us and carried by ESL as part of any contract of carriage of cargo.</w:t>
      </w:r>
    </w:p>
    <w:p w14:paraId="7A10E909" w14:textId="7546AF30" w:rsidR="70890814" w:rsidRDefault="70890814" w:rsidP="594E042D">
      <w:pPr>
        <w:spacing w:before="160" w:after="0" w:line="389" w:lineRule="auto"/>
        <w:ind w:left="23" w:right="1473"/>
        <w:jc w:val="both"/>
      </w:pPr>
      <w:r w:rsidRPr="594E042D">
        <w:rPr>
          <w:rFonts w:ascii="Trebuchet MS" w:eastAsia="Trebuchet MS" w:hAnsi="Trebuchet MS" w:cs="Trebuchet MS"/>
          <w:szCs w:val="24"/>
          <w:lang w:val="en-US"/>
        </w:rPr>
        <w:t>Herein "CSC” shall mean The International Convention for Safe Containers. We hereby agree and undertake the following:</w:t>
      </w:r>
    </w:p>
    <w:p w14:paraId="050D84E4" w14:textId="12924CDD" w:rsidR="70890814" w:rsidRDefault="70890814" w:rsidP="594E042D">
      <w:pPr>
        <w:pStyle w:val="a9"/>
        <w:numPr>
          <w:ilvl w:val="0"/>
          <w:numId w:val="1"/>
        </w:numPr>
        <w:spacing w:after="0" w:line="252" w:lineRule="auto"/>
        <w:ind w:left="23" w:right="626"/>
        <w:rPr>
          <w:rFonts w:ascii="Trebuchet MS" w:eastAsia="Trebuchet MS" w:hAnsi="Trebuchet MS" w:cs="Trebuchet MS"/>
          <w:szCs w:val="24"/>
          <w:lang w:val="en-US"/>
        </w:rPr>
      </w:pPr>
      <w:r w:rsidRPr="594E042D">
        <w:rPr>
          <w:rFonts w:ascii="Trebuchet MS" w:eastAsia="Trebuchet MS" w:hAnsi="Trebuchet MS" w:cs="Trebuchet MS"/>
          <w:szCs w:val="24"/>
          <w:lang w:val="en-US"/>
        </w:rPr>
        <w:t>We, the undersigned, hereby confirm that the CSC-Plates are attached to all SOC that we shall present for shipment during the period of validity of this LOI.</w:t>
      </w:r>
    </w:p>
    <w:p w14:paraId="7E4D65E8" w14:textId="5D7DA2B5" w:rsidR="70890814" w:rsidRDefault="70890814" w:rsidP="594E042D">
      <w:pPr>
        <w:spacing w:before="13" w:after="0"/>
        <w:jc w:val="both"/>
      </w:pPr>
      <w:r w:rsidRPr="594E042D">
        <w:rPr>
          <w:rFonts w:ascii="Trebuchet MS" w:eastAsia="Trebuchet MS" w:hAnsi="Trebuchet MS" w:cs="Trebuchet MS"/>
          <w:szCs w:val="24"/>
          <w:lang w:val="en-US"/>
        </w:rPr>
        <w:t xml:space="preserve"> </w:t>
      </w:r>
    </w:p>
    <w:p w14:paraId="17B5AB63" w14:textId="34795033" w:rsidR="70890814" w:rsidRDefault="70890814" w:rsidP="594E042D">
      <w:pPr>
        <w:pStyle w:val="a9"/>
        <w:numPr>
          <w:ilvl w:val="0"/>
          <w:numId w:val="1"/>
        </w:numPr>
        <w:spacing w:after="0"/>
        <w:ind w:left="268" w:hanging="245"/>
        <w:rPr>
          <w:rFonts w:ascii="Trebuchet MS" w:eastAsia="Trebuchet MS" w:hAnsi="Trebuchet MS" w:cs="Trebuchet MS"/>
          <w:szCs w:val="24"/>
          <w:lang w:val="en-US"/>
        </w:rPr>
      </w:pPr>
      <w:r w:rsidRPr="594E042D">
        <w:rPr>
          <w:rFonts w:ascii="Trebuchet MS" w:eastAsia="Trebuchet MS" w:hAnsi="Trebuchet MS" w:cs="Trebuchet MS"/>
          <w:szCs w:val="24"/>
          <w:lang w:val="en-US"/>
        </w:rPr>
        <w:t>We further warrant and represent:</w:t>
      </w:r>
    </w:p>
    <w:p w14:paraId="7BFB8891" w14:textId="4BB4538D" w:rsidR="70890814" w:rsidRDefault="70890814" w:rsidP="594E042D">
      <w:pPr>
        <w:spacing w:before="28" w:after="0"/>
        <w:jc w:val="both"/>
      </w:pPr>
      <w:r w:rsidRPr="594E042D">
        <w:rPr>
          <w:rFonts w:ascii="Trebuchet MS" w:eastAsia="Trebuchet MS" w:hAnsi="Trebuchet MS" w:cs="Trebuchet MS"/>
          <w:szCs w:val="24"/>
          <w:lang w:val="en-US"/>
        </w:rPr>
        <w:t xml:space="preserve"> </w:t>
      </w:r>
    </w:p>
    <w:p w14:paraId="4003EF90" w14:textId="0808A7EB" w:rsidR="70890814" w:rsidRDefault="70890814" w:rsidP="594E042D">
      <w:pPr>
        <w:pStyle w:val="a9"/>
        <w:numPr>
          <w:ilvl w:val="1"/>
          <w:numId w:val="1"/>
        </w:numPr>
        <w:spacing w:after="0" w:line="252" w:lineRule="auto"/>
        <w:ind w:left="743" w:right="167"/>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that all SOC so presented will have undergone inspection in compliance with The International Conventions for Safe Containers (CSC</w:t>
      </w:r>
      <w:proofErr w:type="gramStart"/>
      <w:r w:rsidRPr="594E042D">
        <w:rPr>
          <w:rFonts w:ascii="Trebuchet MS" w:eastAsia="Trebuchet MS" w:hAnsi="Trebuchet MS" w:cs="Trebuchet MS"/>
          <w:szCs w:val="24"/>
          <w:lang w:val="en-US"/>
        </w:rPr>
        <w:t>);</w:t>
      </w:r>
      <w:proofErr w:type="gramEnd"/>
    </w:p>
    <w:p w14:paraId="3AF5F4B6" w14:textId="17996F38" w:rsidR="70890814" w:rsidRDefault="70890814" w:rsidP="594E042D">
      <w:pPr>
        <w:pStyle w:val="a9"/>
        <w:numPr>
          <w:ilvl w:val="1"/>
          <w:numId w:val="1"/>
        </w:numPr>
        <w:spacing w:after="0" w:line="252" w:lineRule="auto"/>
        <w:ind w:left="743" w:right="168"/>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that all SOC will in all aspects comply with the provisions of Marine Order Part 44 Safe Containers or any other similar reference applying in the country of loading and/or </w:t>
      </w:r>
      <w:proofErr w:type="gramStart"/>
      <w:r w:rsidRPr="594E042D">
        <w:rPr>
          <w:rFonts w:ascii="Trebuchet MS" w:eastAsia="Trebuchet MS" w:hAnsi="Trebuchet MS" w:cs="Trebuchet MS"/>
          <w:szCs w:val="24"/>
          <w:lang w:val="en-US"/>
        </w:rPr>
        <w:t>destination;</w:t>
      </w:r>
      <w:proofErr w:type="gramEnd"/>
    </w:p>
    <w:p w14:paraId="0C039701" w14:textId="33EE6878" w:rsidR="70890814" w:rsidRDefault="70890814" w:rsidP="594E042D">
      <w:pPr>
        <w:pStyle w:val="a9"/>
        <w:numPr>
          <w:ilvl w:val="1"/>
          <w:numId w:val="1"/>
        </w:numPr>
        <w:spacing w:after="0" w:line="252" w:lineRule="auto"/>
        <w:ind w:left="743" w:right="170"/>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that all SOC comply with ISO standards such as but not limited to handling, securing, stacking </w:t>
      </w:r>
      <w:proofErr w:type="gramStart"/>
      <w:r w:rsidRPr="594E042D">
        <w:rPr>
          <w:rFonts w:ascii="Trebuchet MS" w:eastAsia="Trebuchet MS" w:hAnsi="Trebuchet MS" w:cs="Trebuchet MS"/>
          <w:szCs w:val="24"/>
          <w:lang w:val="en-US"/>
        </w:rPr>
        <w:t>abilities;</w:t>
      </w:r>
      <w:proofErr w:type="gramEnd"/>
    </w:p>
    <w:p w14:paraId="7381AB7C" w14:textId="0F3EEDFB" w:rsidR="70890814" w:rsidRDefault="70890814" w:rsidP="594E042D">
      <w:pPr>
        <w:pStyle w:val="a9"/>
        <w:numPr>
          <w:ilvl w:val="1"/>
          <w:numId w:val="1"/>
        </w:numPr>
        <w:spacing w:after="0" w:line="252" w:lineRule="auto"/>
        <w:ind w:left="743" w:right="169"/>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adherence to security and/or customs sealing regulations of containers (TIR </w:t>
      </w:r>
      <w:proofErr w:type="gramStart"/>
      <w:r w:rsidRPr="594E042D">
        <w:rPr>
          <w:rFonts w:ascii="Trebuchet MS" w:eastAsia="Trebuchet MS" w:hAnsi="Trebuchet MS" w:cs="Trebuchet MS"/>
          <w:szCs w:val="24"/>
          <w:lang w:val="en-US"/>
        </w:rPr>
        <w:t>regulations;</w:t>
      </w:r>
      <w:proofErr w:type="gramEnd"/>
    </w:p>
    <w:p w14:paraId="57438631" w14:textId="7CC16E91" w:rsidR="70890814" w:rsidRDefault="70890814" w:rsidP="594E042D">
      <w:pPr>
        <w:pStyle w:val="a9"/>
        <w:numPr>
          <w:ilvl w:val="1"/>
          <w:numId w:val="1"/>
        </w:numPr>
        <w:spacing w:after="0" w:line="252" w:lineRule="auto"/>
        <w:ind w:left="743" w:right="165"/>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lastRenderedPageBreak/>
        <w:t>in case of tank Container shipments with Dangerous Goods the compliance with any applicable rules and regulations such as but not limited to rules and</w:t>
      </w:r>
    </w:p>
    <w:p w14:paraId="3B56829F" w14:textId="2D792DD6" w:rsidR="594E042D" w:rsidRDefault="594E042D" w:rsidP="594E042D">
      <w:pPr>
        <w:spacing w:line="252" w:lineRule="auto"/>
        <w:jc w:val="both"/>
      </w:pPr>
    </w:p>
    <w:p w14:paraId="73946EBB" w14:textId="18DB6E6E" w:rsidR="70890814" w:rsidRDefault="70890814" w:rsidP="594E042D">
      <w:pPr>
        <w:spacing w:before="82" w:after="0" w:line="252" w:lineRule="auto"/>
        <w:ind w:left="743"/>
        <w:jc w:val="both"/>
      </w:pPr>
      <w:r w:rsidRPr="594E042D">
        <w:rPr>
          <w:rFonts w:ascii="Trebuchet MS" w:eastAsia="Trebuchet MS" w:hAnsi="Trebuchet MS" w:cs="Trebuchet MS"/>
          <w:szCs w:val="24"/>
          <w:lang w:val="en-US"/>
        </w:rPr>
        <w:t>regulations established by the International Maritime Organization (IMO), the International Maritime Dangerous Goods code (IMDG).</w:t>
      </w:r>
    </w:p>
    <w:p w14:paraId="6CA72E7B" w14:textId="1298147E" w:rsidR="70890814" w:rsidRDefault="70890814" w:rsidP="594E042D">
      <w:pPr>
        <w:spacing w:before="175" w:after="0"/>
        <w:jc w:val="both"/>
      </w:pPr>
      <w:r w:rsidRPr="594E042D">
        <w:rPr>
          <w:rFonts w:ascii="Trebuchet MS" w:eastAsia="Trebuchet MS" w:hAnsi="Trebuchet MS" w:cs="Trebuchet MS"/>
          <w:szCs w:val="24"/>
          <w:lang w:val="en-US"/>
        </w:rPr>
        <w:t xml:space="preserve"> </w:t>
      </w:r>
    </w:p>
    <w:p w14:paraId="66DCEF07" w14:textId="266A9190" w:rsidR="70890814" w:rsidRDefault="70890814" w:rsidP="594E042D">
      <w:pPr>
        <w:pStyle w:val="a9"/>
        <w:numPr>
          <w:ilvl w:val="0"/>
          <w:numId w:val="1"/>
        </w:numPr>
        <w:spacing w:after="0" w:line="252" w:lineRule="auto"/>
        <w:ind w:left="23" w:right="162"/>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In respect of any loss or damage to the SOC for which ESL may be found or held liable, it is hereby agreed that the SOC is deemed to form part of the cargo description in the relevant ESL bill of lading or other transport document, and accordingly any such liability will be subject to the same </w:t>
      </w:r>
      <w:proofErr w:type="spellStart"/>
      <w:r w:rsidRPr="594E042D">
        <w:rPr>
          <w:rFonts w:ascii="Trebuchet MS" w:eastAsia="Trebuchet MS" w:hAnsi="Trebuchet MS" w:cs="Trebuchet MS"/>
          <w:szCs w:val="24"/>
          <w:lang w:val="en-US"/>
        </w:rPr>
        <w:t>defences</w:t>
      </w:r>
      <w:proofErr w:type="spellEnd"/>
      <w:r w:rsidRPr="594E042D">
        <w:rPr>
          <w:rFonts w:ascii="Trebuchet MS" w:eastAsia="Trebuchet MS" w:hAnsi="Trebuchet MS" w:cs="Trebuchet MS"/>
          <w:szCs w:val="24"/>
          <w:lang w:val="en-US"/>
        </w:rPr>
        <w:t>, exemptions, exclusions and limitations of liability as apply to the cargo itself.</w:t>
      </w:r>
    </w:p>
    <w:p w14:paraId="5C9E850B" w14:textId="7E37D485" w:rsidR="70890814" w:rsidRDefault="70890814" w:rsidP="594E042D">
      <w:pPr>
        <w:pStyle w:val="a9"/>
        <w:numPr>
          <w:ilvl w:val="0"/>
          <w:numId w:val="1"/>
        </w:numPr>
        <w:spacing w:after="0" w:line="252" w:lineRule="auto"/>
        <w:ind w:left="23" w:right="164"/>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Furthermore, we hereby undertake to indemnify and hold ESL fully harmless against any claims, liability, loss, damage, fines, taxes, penalties, charges, costs and expenses whatsoever (including but not limited to damage to vessel or other property on board, loss of life/personal injury) arising as a consequence of any breach of our undertakings in this Letter of Indemnity.</w:t>
      </w:r>
    </w:p>
    <w:p w14:paraId="486AE83D" w14:textId="083F3A06" w:rsidR="70890814" w:rsidRDefault="70890814" w:rsidP="594E042D">
      <w:pPr>
        <w:pStyle w:val="a9"/>
        <w:numPr>
          <w:ilvl w:val="0"/>
          <w:numId w:val="1"/>
        </w:numPr>
        <w:spacing w:after="0" w:line="252" w:lineRule="auto"/>
        <w:ind w:left="23" w:right="164"/>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We hereby undertake to indemnify ESL and hold you harmless in respect of any liability, loss or damage, interest, costs and expenses of whatsoever nature which you may </w:t>
      </w:r>
      <w:proofErr w:type="gramStart"/>
      <w:r w:rsidRPr="594E042D">
        <w:rPr>
          <w:rFonts w:ascii="Trebuchet MS" w:eastAsia="Trebuchet MS" w:hAnsi="Trebuchet MS" w:cs="Trebuchet MS"/>
          <w:szCs w:val="24"/>
          <w:lang w:val="en-US"/>
        </w:rPr>
        <w:t>sustain by reason</w:t>
      </w:r>
      <w:proofErr w:type="gramEnd"/>
      <w:r w:rsidRPr="594E042D">
        <w:rPr>
          <w:rFonts w:ascii="Trebuchet MS" w:eastAsia="Trebuchet MS" w:hAnsi="Trebuchet MS" w:cs="Trebuchet MS"/>
          <w:szCs w:val="24"/>
          <w:lang w:val="en-US"/>
        </w:rPr>
        <w:t xml:space="preserve"> of our inability to furnish the necessary documents/information (including but not limited to resulting in the containers not being loaded on the intended vessel).</w:t>
      </w:r>
    </w:p>
    <w:p w14:paraId="3EC4AADE" w14:textId="0F23B411" w:rsidR="70890814" w:rsidRDefault="70890814" w:rsidP="594E042D">
      <w:pPr>
        <w:pStyle w:val="a9"/>
        <w:numPr>
          <w:ilvl w:val="0"/>
          <w:numId w:val="1"/>
        </w:numPr>
        <w:spacing w:after="0" w:line="252" w:lineRule="auto"/>
        <w:ind w:left="23" w:right="165"/>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We agree to hold ESL harmless for any exception of this shipment and agree that the carrier should not recognize or accept any responsibility or liability for the shipment if the cargo is to be detained/rejected/fined by respective parties and shall not accept any claims on this account.</w:t>
      </w:r>
    </w:p>
    <w:p w14:paraId="3B57BEDD" w14:textId="14C018AD" w:rsidR="70890814" w:rsidRDefault="70890814" w:rsidP="594E042D">
      <w:pPr>
        <w:pStyle w:val="a9"/>
        <w:numPr>
          <w:ilvl w:val="0"/>
          <w:numId w:val="1"/>
        </w:numPr>
        <w:spacing w:after="0" w:line="252" w:lineRule="auto"/>
        <w:ind w:left="23" w:right="164"/>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In the case of reefer or tank containers we further acknowledge that neither you nor your servants, your agents, insurers or sub-contractors are in any way responsible for the technical condition of the container, including reefer/tank aggregate, and we confirm that the correct functioning of the aggregate and machinery itself as well as correct setting shall fall under our exclusive responsibility.</w:t>
      </w:r>
    </w:p>
    <w:p w14:paraId="722F261D" w14:textId="48AB51BE" w:rsidR="70890814" w:rsidRDefault="70890814" w:rsidP="594E042D">
      <w:pPr>
        <w:pStyle w:val="a9"/>
        <w:numPr>
          <w:ilvl w:val="0"/>
          <w:numId w:val="1"/>
        </w:numPr>
        <w:spacing w:after="0" w:line="252" w:lineRule="auto"/>
        <w:ind w:left="23" w:right="162"/>
        <w:jc w:val="both"/>
        <w:rPr>
          <w:rFonts w:ascii="Trebuchet MS" w:eastAsia="Trebuchet MS" w:hAnsi="Trebuchet MS" w:cs="Trebuchet MS"/>
          <w:color w:val="FF0000"/>
          <w:szCs w:val="24"/>
          <w:lang w:val="en-US"/>
        </w:rPr>
      </w:pPr>
      <w:r w:rsidRPr="594E042D">
        <w:rPr>
          <w:rFonts w:ascii="Trebuchet MS" w:eastAsia="Trebuchet MS" w:hAnsi="Trebuchet MS" w:cs="Trebuchet MS"/>
          <w:color w:val="000000" w:themeColor="text1"/>
          <w:szCs w:val="24"/>
          <w:lang w:val="en-US"/>
        </w:rPr>
        <w:t>Ma</w:t>
      </w:r>
      <w:r w:rsidRPr="594E042D">
        <w:rPr>
          <w:rFonts w:ascii="Trebuchet MS" w:eastAsia="Trebuchet MS" w:hAnsi="Trebuchet MS" w:cs="Trebuchet MS"/>
          <w:szCs w:val="24"/>
          <w:lang w:val="en-US"/>
        </w:rPr>
        <w:t xml:space="preserve">lfunctioning Reefer Containers ("MRC") - The Carrier shall have the right to refuse loading an MRC and have the liberty to discharge </w:t>
      </w:r>
      <w:proofErr w:type="gramStart"/>
      <w:r w:rsidRPr="594E042D">
        <w:rPr>
          <w:rFonts w:ascii="Trebuchet MS" w:eastAsia="Trebuchet MS" w:hAnsi="Trebuchet MS" w:cs="Trebuchet MS"/>
          <w:szCs w:val="24"/>
          <w:lang w:val="en-US"/>
        </w:rPr>
        <w:t>a</w:t>
      </w:r>
      <w:proofErr w:type="gramEnd"/>
      <w:r w:rsidRPr="594E042D">
        <w:rPr>
          <w:rFonts w:ascii="Trebuchet MS" w:eastAsia="Trebuchet MS" w:hAnsi="Trebuchet MS" w:cs="Trebuchet MS"/>
          <w:szCs w:val="24"/>
          <w:lang w:val="en-US"/>
        </w:rPr>
        <w:t xml:space="preserve"> MRC which cannot be repaired on board at any port. If repairs cannot be carried out before the vessel's departure, the carrier may leave the MRC in that port and ship it when repaired to the destination on </w:t>
      </w:r>
      <w:proofErr w:type="gramStart"/>
      <w:r w:rsidRPr="594E042D">
        <w:rPr>
          <w:rFonts w:ascii="Trebuchet MS" w:eastAsia="Trebuchet MS" w:hAnsi="Trebuchet MS" w:cs="Trebuchet MS"/>
          <w:szCs w:val="24"/>
          <w:lang w:val="en-US"/>
        </w:rPr>
        <w:t>board of</w:t>
      </w:r>
      <w:proofErr w:type="gramEnd"/>
      <w:r w:rsidRPr="594E042D">
        <w:rPr>
          <w:rFonts w:ascii="Trebuchet MS" w:eastAsia="Trebuchet MS" w:hAnsi="Trebuchet MS" w:cs="Trebuchet MS"/>
          <w:szCs w:val="24"/>
          <w:lang w:val="en-US"/>
        </w:rPr>
        <w:t xml:space="preserve"> another vessel. All costs and expenses shall be for our account inclusive, but not restricted to, costs for re­ stowage (if necessary), on-carriage, disposal costs (</w:t>
      </w:r>
      <w:proofErr w:type="gramStart"/>
      <w:r w:rsidRPr="594E042D">
        <w:rPr>
          <w:rFonts w:ascii="Trebuchet MS" w:eastAsia="Trebuchet MS" w:hAnsi="Trebuchet MS" w:cs="Trebuchet MS"/>
          <w:szCs w:val="24"/>
          <w:lang w:val="en-US"/>
        </w:rPr>
        <w:t>in the event that</w:t>
      </w:r>
      <w:proofErr w:type="gramEnd"/>
      <w:r w:rsidRPr="594E042D">
        <w:rPr>
          <w:rFonts w:ascii="Trebuchet MS" w:eastAsia="Trebuchet MS" w:hAnsi="Trebuchet MS" w:cs="Trebuchet MS"/>
          <w:szCs w:val="24"/>
          <w:lang w:val="en-US"/>
        </w:rPr>
        <w:t xml:space="preserve"> cargo is either dangerous or subject to destruction orders) plus storage, customs or any other costs associated with the operation</w:t>
      </w:r>
      <w:r w:rsidRPr="594E042D">
        <w:rPr>
          <w:rFonts w:ascii="Trebuchet MS" w:eastAsia="Trebuchet MS" w:hAnsi="Trebuchet MS" w:cs="Trebuchet MS"/>
          <w:color w:val="FF0000"/>
          <w:szCs w:val="24"/>
          <w:lang w:val="en-US"/>
        </w:rPr>
        <w:t>.</w:t>
      </w:r>
    </w:p>
    <w:p w14:paraId="4970CDF1" w14:textId="581E4A98" w:rsidR="70890814" w:rsidRDefault="70890814" w:rsidP="594E042D">
      <w:pPr>
        <w:pStyle w:val="a9"/>
        <w:numPr>
          <w:ilvl w:val="0"/>
          <w:numId w:val="1"/>
        </w:numPr>
        <w:spacing w:after="0" w:line="252" w:lineRule="auto"/>
        <w:ind w:left="23" w:right="161"/>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We will provide, within 3 working days upon being asked by ESL, container safety related </w:t>
      </w:r>
      <w:proofErr w:type="gramStart"/>
      <w:r w:rsidRPr="594E042D">
        <w:rPr>
          <w:rFonts w:ascii="Trebuchet MS" w:eastAsia="Trebuchet MS" w:hAnsi="Trebuchet MS" w:cs="Trebuchet MS"/>
          <w:szCs w:val="24"/>
          <w:lang w:val="en-US"/>
        </w:rPr>
        <w:t>document</w:t>
      </w:r>
      <w:proofErr w:type="gramEnd"/>
      <w:r w:rsidRPr="594E042D">
        <w:rPr>
          <w:rFonts w:ascii="Trebuchet MS" w:eastAsia="Trebuchet MS" w:hAnsi="Trebuchet MS" w:cs="Trebuchet MS"/>
          <w:szCs w:val="24"/>
          <w:lang w:val="en-US"/>
        </w:rPr>
        <w:t xml:space="preserve"> such as, but not limited to, CSC details, latest safety inspection report and valid container certificate.</w:t>
      </w:r>
    </w:p>
    <w:p w14:paraId="1CCC4FE3" w14:textId="63536064" w:rsidR="70890814" w:rsidRDefault="70890814" w:rsidP="594E042D">
      <w:pPr>
        <w:pStyle w:val="a9"/>
        <w:numPr>
          <w:ilvl w:val="0"/>
          <w:numId w:val="1"/>
        </w:numPr>
        <w:spacing w:after="0" w:line="252" w:lineRule="auto"/>
        <w:ind w:left="23" w:right="160"/>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We understand that ESL complies with the Economic Sanctions and International Trade Controls (“Sanctions”) adopted, administered or enforced by the United </w:t>
      </w:r>
      <w:r w:rsidRPr="594E042D">
        <w:rPr>
          <w:rFonts w:ascii="Trebuchet MS" w:eastAsia="Trebuchet MS" w:hAnsi="Trebuchet MS" w:cs="Trebuchet MS"/>
          <w:szCs w:val="24"/>
          <w:lang w:val="en-US"/>
        </w:rPr>
        <w:lastRenderedPageBreak/>
        <w:t>Nations Security Council, the European Union, the United States of America, or any other applicable competent authority or government (the “Sanctioning Authority") including</w:t>
      </w:r>
    </w:p>
    <w:p w14:paraId="52AEEEA5" w14:textId="1FFD1786" w:rsidR="594E042D" w:rsidRDefault="594E042D" w:rsidP="594E042D">
      <w:pPr>
        <w:spacing w:line="252" w:lineRule="auto"/>
        <w:jc w:val="both"/>
      </w:pPr>
    </w:p>
    <w:p w14:paraId="08827476" w14:textId="1F28BB6F" w:rsidR="70890814" w:rsidRDefault="70890814" w:rsidP="594E042D">
      <w:pPr>
        <w:spacing w:before="82" w:after="0" w:line="252" w:lineRule="auto"/>
        <w:ind w:left="23" w:right="162"/>
        <w:jc w:val="both"/>
      </w:pPr>
      <w:r w:rsidRPr="594E042D">
        <w:rPr>
          <w:rFonts w:ascii="Trebuchet MS" w:eastAsia="Trebuchet MS" w:hAnsi="Trebuchet MS" w:cs="Trebuchet MS"/>
          <w:szCs w:val="24"/>
          <w:lang w:val="en-US"/>
        </w:rPr>
        <w:t xml:space="preserve">the OFAC (Office of Foreign Assets Control) Regulations </w:t>
      </w:r>
      <w:hyperlink r:id="rId10">
        <w:r w:rsidRPr="594E042D">
          <w:rPr>
            <w:rStyle w:val="ab"/>
            <w:rFonts w:ascii="Trebuchet MS" w:eastAsia="Trebuchet MS" w:hAnsi="Trebuchet MS" w:cs="Trebuchet MS"/>
            <w:color w:val="467885"/>
            <w:szCs w:val="24"/>
            <w:lang w:val="en-US"/>
          </w:rPr>
          <w:t>https://ofac.treasury.gov/</w:t>
        </w:r>
      </w:hyperlink>
      <w:r w:rsidRPr="594E042D">
        <w:rPr>
          <w:rFonts w:ascii="Trebuchet MS" w:eastAsia="Trebuchet MS" w:hAnsi="Trebuchet MS" w:cs="Trebuchet MS"/>
          <w:color w:val="467885"/>
          <w:szCs w:val="24"/>
          <w:lang w:val="en-US"/>
        </w:rPr>
        <w:t xml:space="preserve"> </w:t>
      </w:r>
      <w:r w:rsidRPr="594E042D">
        <w:rPr>
          <w:rFonts w:ascii="Trebuchet MS" w:eastAsia="Trebuchet MS" w:hAnsi="Trebuchet MS" w:cs="Trebuchet MS"/>
          <w:szCs w:val="24"/>
          <w:lang w:val="en-US"/>
        </w:rPr>
        <w:t>and agree to abide by the same.</w:t>
      </w:r>
    </w:p>
    <w:p w14:paraId="69D166AB" w14:textId="46800DFC" w:rsidR="70890814" w:rsidRDefault="70890814" w:rsidP="594E042D">
      <w:pPr>
        <w:pStyle w:val="a9"/>
        <w:numPr>
          <w:ilvl w:val="0"/>
          <w:numId w:val="1"/>
        </w:numPr>
        <w:spacing w:after="0" w:line="252" w:lineRule="auto"/>
        <w:ind w:left="23" w:right="159"/>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We confirm that the contents of the containers comply with the Economic Sanctions and International Trade controls ("Sanctions") adopted, administered or enforced by any Sanctioning Authority.</w:t>
      </w:r>
    </w:p>
    <w:p w14:paraId="0DD7657C" w14:textId="7713A3C8" w:rsidR="70890814" w:rsidRDefault="70890814" w:rsidP="594E042D">
      <w:pPr>
        <w:pStyle w:val="a9"/>
        <w:numPr>
          <w:ilvl w:val="0"/>
          <w:numId w:val="1"/>
        </w:numPr>
        <w:spacing w:after="0" w:line="252" w:lineRule="auto"/>
        <w:ind w:left="23" w:right="160"/>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We confirm and undertake that none of the containers are owned by any entity subject to Sanctions by any Sanctioning Authority and that no containers bear prefixes listed on the ESL website (</w:t>
      </w:r>
      <w:hyperlink r:id="rId11">
        <w:r w:rsidRPr="594E042D">
          <w:rPr>
            <w:rStyle w:val="ab"/>
            <w:rFonts w:ascii="Trebuchet MS" w:eastAsia="Trebuchet MS" w:hAnsi="Trebuchet MS" w:cs="Trebuchet MS"/>
            <w:color w:val="467885"/>
            <w:szCs w:val="24"/>
            <w:lang w:val="en-US"/>
          </w:rPr>
          <w:t>Restrictions - Emirates Shipping Line - ESL</w:t>
        </w:r>
      </w:hyperlink>
      <w:r w:rsidRPr="594E042D">
        <w:rPr>
          <w:rFonts w:ascii="Trebuchet MS" w:eastAsia="Trebuchet MS" w:hAnsi="Trebuchet MS" w:cs="Trebuchet MS"/>
          <w:szCs w:val="24"/>
          <w:lang w:val="en-US"/>
        </w:rPr>
        <w:t>). These checks are conducted at the time of booking to ensure compliance</w:t>
      </w:r>
    </w:p>
    <w:p w14:paraId="3F209F28" w14:textId="21DBA597" w:rsidR="70890814" w:rsidRDefault="70890814" w:rsidP="594E042D">
      <w:pPr>
        <w:pStyle w:val="a9"/>
        <w:numPr>
          <w:ilvl w:val="0"/>
          <w:numId w:val="1"/>
        </w:numPr>
        <w:spacing w:after="0" w:line="252" w:lineRule="auto"/>
        <w:ind w:left="23" w:right="160"/>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The law and jurisdiction applicable to this Letter of Indemnity shall follow the law and jurisdiction applicable to the ESL bill of lading or other transport document issued in respect of the cargo in the respective SOC. If for any reason no bill of lading or transport document is issued, English law shall apply and </w:t>
      </w:r>
      <w:proofErr w:type="spellStart"/>
      <w:r w:rsidRPr="594E042D">
        <w:rPr>
          <w:rFonts w:ascii="Trebuchet MS" w:eastAsia="Trebuchet MS" w:hAnsi="Trebuchet MS" w:cs="Trebuchet MS"/>
          <w:szCs w:val="24"/>
          <w:lang w:val="en-US"/>
        </w:rPr>
        <w:t>and</w:t>
      </w:r>
      <w:proofErr w:type="spellEnd"/>
      <w:r w:rsidRPr="594E042D">
        <w:rPr>
          <w:rFonts w:ascii="Trebuchet MS" w:eastAsia="Trebuchet MS" w:hAnsi="Trebuchet MS" w:cs="Trebuchet MS"/>
          <w:szCs w:val="24"/>
          <w:lang w:val="en-US"/>
        </w:rPr>
        <w:t xml:space="preserve"> the Parties agree to submit any dispute arising from or in relation to this indemnity to the exclusive jurisdiction of the competent courts of England and Wales. Notwithstanding the foregoing, the Parties can decide upon common agreement to refer any such dispute to mediation or arbitration upon such term and at such </w:t>
      </w:r>
      <w:proofErr w:type="gramStart"/>
      <w:r w:rsidRPr="594E042D">
        <w:rPr>
          <w:rFonts w:ascii="Trebuchet MS" w:eastAsia="Trebuchet MS" w:hAnsi="Trebuchet MS" w:cs="Trebuchet MS"/>
          <w:szCs w:val="24"/>
          <w:lang w:val="en-US"/>
        </w:rPr>
        <w:t>place</w:t>
      </w:r>
      <w:proofErr w:type="gramEnd"/>
      <w:r w:rsidRPr="594E042D">
        <w:rPr>
          <w:rFonts w:ascii="Trebuchet MS" w:eastAsia="Trebuchet MS" w:hAnsi="Trebuchet MS" w:cs="Trebuchet MS"/>
          <w:szCs w:val="24"/>
          <w:lang w:val="en-US"/>
        </w:rPr>
        <w:t xml:space="preserve"> as may be mutually agreed upon by them.</w:t>
      </w:r>
    </w:p>
    <w:p w14:paraId="0BB9A1A5" w14:textId="4F029150" w:rsidR="70890814" w:rsidRDefault="70890814" w:rsidP="594E042D">
      <w:pPr>
        <w:spacing w:after="0"/>
        <w:jc w:val="both"/>
      </w:pPr>
      <w:r w:rsidRPr="594E042D">
        <w:rPr>
          <w:rFonts w:ascii="Trebuchet MS" w:eastAsia="Trebuchet MS" w:hAnsi="Trebuchet MS" w:cs="Trebuchet MS"/>
          <w:szCs w:val="24"/>
          <w:lang w:val="en-US"/>
        </w:rPr>
        <w:t xml:space="preserve"> </w:t>
      </w:r>
    </w:p>
    <w:p w14:paraId="776536EA" w14:textId="02BA80FD" w:rsidR="70890814" w:rsidRDefault="70890814" w:rsidP="594E042D">
      <w:pPr>
        <w:spacing w:before="59" w:after="0"/>
        <w:jc w:val="both"/>
      </w:pPr>
      <w:r w:rsidRPr="594E042D">
        <w:rPr>
          <w:rFonts w:ascii="Trebuchet MS" w:eastAsia="Trebuchet MS" w:hAnsi="Trebuchet MS" w:cs="Trebuchet MS"/>
          <w:szCs w:val="24"/>
          <w:lang w:val="en-US"/>
        </w:rPr>
        <w:t xml:space="preserve"> </w:t>
      </w:r>
    </w:p>
    <w:p w14:paraId="279E93D3" w14:textId="6D39756C" w:rsidR="70890814" w:rsidRDefault="70890814" w:rsidP="594E042D">
      <w:pPr>
        <w:spacing w:after="0"/>
        <w:ind w:left="23"/>
        <w:jc w:val="both"/>
      </w:pPr>
      <w:r w:rsidRPr="594E042D">
        <w:rPr>
          <w:rFonts w:ascii="Trebuchet MS" w:eastAsia="Trebuchet MS" w:hAnsi="Trebuchet MS" w:cs="Trebuchet MS"/>
          <w:szCs w:val="24"/>
          <w:lang w:val="en-US"/>
        </w:rPr>
        <w:t>Note:</w:t>
      </w:r>
    </w:p>
    <w:p w14:paraId="0C8FC74C" w14:textId="36B8121A" w:rsidR="70890814" w:rsidRDefault="70890814" w:rsidP="594E042D">
      <w:pPr>
        <w:spacing w:before="173" w:after="0" w:line="252" w:lineRule="auto"/>
        <w:ind w:left="23" w:right="166"/>
        <w:jc w:val="both"/>
      </w:pPr>
      <w:r w:rsidRPr="594E042D">
        <w:rPr>
          <w:rFonts w:ascii="Trebuchet MS" w:eastAsia="Trebuchet MS" w:hAnsi="Trebuchet MS" w:cs="Trebuchet MS"/>
          <w:szCs w:val="24"/>
          <w:lang w:val="en-US"/>
        </w:rPr>
        <w:t>All containers must have a valid CSC plate, be of ISO dimensions and must have a unique and recognizable container number printed on the unit. And it is important that the unit must be able to be lifted by container spreader using the ISO lifting castings.</w:t>
      </w:r>
    </w:p>
    <w:p w14:paraId="591E222E" w14:textId="127D3F81" w:rsidR="70890814" w:rsidRDefault="70890814" w:rsidP="594E042D">
      <w:pPr>
        <w:tabs>
          <w:tab w:val="left" w:pos="4386"/>
        </w:tabs>
        <w:spacing w:before="162" w:after="0"/>
        <w:ind w:left="71"/>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Customer Name: </w:t>
      </w:r>
      <w:r>
        <w:tab/>
      </w:r>
    </w:p>
    <w:p w14:paraId="58E8A0A7" w14:textId="60E179A3" w:rsidR="70890814" w:rsidRDefault="70890814" w:rsidP="594E042D">
      <w:pPr>
        <w:spacing w:before="175" w:after="0"/>
        <w:ind w:left="71"/>
        <w:jc w:val="both"/>
      </w:pPr>
      <w:r w:rsidRPr="594E042D">
        <w:rPr>
          <w:rFonts w:ascii="Trebuchet MS" w:eastAsia="Trebuchet MS" w:hAnsi="Trebuchet MS" w:cs="Trebuchet MS"/>
          <w:szCs w:val="24"/>
          <w:lang w:val="en-US"/>
        </w:rPr>
        <w:t>Customer Stamp and Signature:</w:t>
      </w:r>
    </w:p>
    <w:p w14:paraId="43E3062E" w14:textId="670E3E0B" w:rsidR="70890814" w:rsidRDefault="70890814" w:rsidP="594E042D">
      <w:pPr>
        <w:tabs>
          <w:tab w:val="left" w:pos="5447"/>
        </w:tabs>
        <w:spacing w:before="174" w:after="0"/>
        <w:ind w:left="71"/>
        <w:jc w:val="both"/>
        <w:rPr>
          <w:rFonts w:ascii="Trebuchet MS" w:eastAsia="Trebuchet MS" w:hAnsi="Trebuchet MS" w:cs="Trebuchet MS"/>
          <w:szCs w:val="24"/>
          <w:lang w:val="en-US"/>
        </w:rPr>
      </w:pPr>
      <w:r w:rsidRPr="594E042D">
        <w:rPr>
          <w:rFonts w:ascii="Trebuchet MS" w:eastAsia="Trebuchet MS" w:hAnsi="Trebuchet MS" w:cs="Trebuchet MS"/>
          <w:szCs w:val="24"/>
          <w:lang w:val="en-US"/>
        </w:rPr>
        <w:t xml:space="preserve">Authorized Signatory name: </w:t>
      </w:r>
      <w:r>
        <w:tab/>
      </w:r>
    </w:p>
    <w:p w14:paraId="716B0274" w14:textId="75F2CC2A" w:rsidR="594E042D" w:rsidRDefault="594E042D" w:rsidP="594E042D">
      <w:pPr>
        <w:spacing w:line="240" w:lineRule="auto"/>
        <w:jc w:val="both"/>
      </w:pPr>
    </w:p>
    <w:sectPr w:rsidR="594E0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3221" w14:textId="77777777" w:rsidR="00240272" w:rsidRDefault="00240272" w:rsidP="00D32D73">
      <w:pPr>
        <w:spacing w:after="0" w:line="240" w:lineRule="auto"/>
      </w:pPr>
      <w:r>
        <w:separator/>
      </w:r>
    </w:p>
  </w:endnote>
  <w:endnote w:type="continuationSeparator" w:id="0">
    <w:p w14:paraId="45EE08C3" w14:textId="77777777" w:rsidR="00240272" w:rsidRDefault="00240272" w:rsidP="00D32D73">
      <w:pPr>
        <w:spacing w:after="0" w:line="240" w:lineRule="auto"/>
      </w:pPr>
      <w:r>
        <w:continuationSeparator/>
      </w:r>
    </w:p>
  </w:endnote>
  <w:endnote w:type="continuationNotice" w:id="1">
    <w:p w14:paraId="523B6A27" w14:textId="77777777" w:rsidR="00240272" w:rsidRDefault="00240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2AF7" w14:textId="77777777" w:rsidR="00240272" w:rsidRDefault="00240272" w:rsidP="00D32D73">
      <w:pPr>
        <w:spacing w:after="0" w:line="240" w:lineRule="auto"/>
      </w:pPr>
      <w:r>
        <w:separator/>
      </w:r>
    </w:p>
  </w:footnote>
  <w:footnote w:type="continuationSeparator" w:id="0">
    <w:p w14:paraId="1298C94A" w14:textId="77777777" w:rsidR="00240272" w:rsidRDefault="00240272" w:rsidP="00D32D73">
      <w:pPr>
        <w:spacing w:after="0" w:line="240" w:lineRule="auto"/>
      </w:pPr>
      <w:r>
        <w:continuationSeparator/>
      </w:r>
    </w:p>
  </w:footnote>
  <w:footnote w:type="continuationNotice" w:id="1">
    <w:p w14:paraId="589FC7E3" w14:textId="77777777" w:rsidR="00240272" w:rsidRDefault="00240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AA56"/>
    <w:multiLevelType w:val="hybridMultilevel"/>
    <w:tmpl w:val="DCCCFE0A"/>
    <w:lvl w:ilvl="0" w:tplc="6F3CB5A0">
      <w:start w:val="1"/>
      <w:numFmt w:val="decimal"/>
      <w:lvlText w:val="%1."/>
      <w:lvlJc w:val="left"/>
      <w:pPr>
        <w:ind w:left="720" w:hanging="360"/>
      </w:pPr>
    </w:lvl>
    <w:lvl w:ilvl="1" w:tplc="4D12111C">
      <w:start w:val="1"/>
      <w:numFmt w:val="lowerLetter"/>
      <w:lvlText w:val="%2."/>
      <w:lvlJc w:val="left"/>
      <w:pPr>
        <w:ind w:left="1440" w:hanging="360"/>
      </w:pPr>
    </w:lvl>
    <w:lvl w:ilvl="2" w:tplc="C4C2E7C0">
      <w:start w:val="1"/>
      <w:numFmt w:val="lowerRoman"/>
      <w:lvlText w:val="%3."/>
      <w:lvlJc w:val="right"/>
      <w:pPr>
        <w:ind w:left="2160" w:hanging="180"/>
      </w:pPr>
    </w:lvl>
    <w:lvl w:ilvl="3" w:tplc="4502E3AE">
      <w:start w:val="1"/>
      <w:numFmt w:val="decimal"/>
      <w:lvlText w:val="%4."/>
      <w:lvlJc w:val="left"/>
      <w:pPr>
        <w:ind w:left="2880" w:hanging="360"/>
      </w:pPr>
    </w:lvl>
    <w:lvl w:ilvl="4" w:tplc="3312C690">
      <w:start w:val="1"/>
      <w:numFmt w:val="lowerLetter"/>
      <w:lvlText w:val="%5."/>
      <w:lvlJc w:val="left"/>
      <w:pPr>
        <w:ind w:left="3600" w:hanging="360"/>
      </w:pPr>
    </w:lvl>
    <w:lvl w:ilvl="5" w:tplc="361055B8">
      <w:start w:val="1"/>
      <w:numFmt w:val="lowerRoman"/>
      <w:lvlText w:val="%6."/>
      <w:lvlJc w:val="right"/>
      <w:pPr>
        <w:ind w:left="4320" w:hanging="180"/>
      </w:pPr>
    </w:lvl>
    <w:lvl w:ilvl="6" w:tplc="CAE89A10">
      <w:start w:val="1"/>
      <w:numFmt w:val="decimal"/>
      <w:lvlText w:val="%7."/>
      <w:lvlJc w:val="left"/>
      <w:pPr>
        <w:ind w:left="5040" w:hanging="360"/>
      </w:pPr>
    </w:lvl>
    <w:lvl w:ilvl="7" w:tplc="BDF039FA">
      <w:start w:val="1"/>
      <w:numFmt w:val="lowerLetter"/>
      <w:lvlText w:val="%8."/>
      <w:lvlJc w:val="left"/>
      <w:pPr>
        <w:ind w:left="5760" w:hanging="360"/>
      </w:pPr>
    </w:lvl>
    <w:lvl w:ilvl="8" w:tplc="9F7496F4">
      <w:start w:val="1"/>
      <w:numFmt w:val="lowerRoman"/>
      <w:lvlText w:val="%9."/>
      <w:lvlJc w:val="right"/>
      <w:pPr>
        <w:ind w:left="6480" w:hanging="180"/>
      </w:pPr>
    </w:lvl>
  </w:abstractNum>
  <w:abstractNum w:abstractNumId="1" w15:restartNumberingAfterBreak="0">
    <w:nsid w:val="4297AEB6"/>
    <w:multiLevelType w:val="hybridMultilevel"/>
    <w:tmpl w:val="9B3A767A"/>
    <w:lvl w:ilvl="0" w:tplc="86642D3E">
      <w:start w:val="1"/>
      <w:numFmt w:val="decimal"/>
      <w:lvlText w:val="%1."/>
      <w:lvlJc w:val="left"/>
      <w:pPr>
        <w:ind w:left="720" w:hanging="360"/>
      </w:pPr>
    </w:lvl>
    <w:lvl w:ilvl="1" w:tplc="FD24FD38">
      <w:start w:val="1"/>
      <w:numFmt w:val="lowerLetter"/>
      <w:lvlText w:val="%2."/>
      <w:lvlJc w:val="left"/>
      <w:pPr>
        <w:ind w:left="1440" w:hanging="360"/>
      </w:pPr>
    </w:lvl>
    <w:lvl w:ilvl="2" w:tplc="14742964">
      <w:start w:val="1"/>
      <w:numFmt w:val="lowerRoman"/>
      <w:lvlText w:val="%3."/>
      <w:lvlJc w:val="right"/>
      <w:pPr>
        <w:ind w:left="2160" w:hanging="180"/>
      </w:pPr>
    </w:lvl>
    <w:lvl w:ilvl="3" w:tplc="4B7C42C4">
      <w:start w:val="1"/>
      <w:numFmt w:val="decimal"/>
      <w:lvlText w:val="%4."/>
      <w:lvlJc w:val="left"/>
      <w:pPr>
        <w:ind w:left="2880" w:hanging="360"/>
      </w:pPr>
    </w:lvl>
    <w:lvl w:ilvl="4" w:tplc="E816431E">
      <w:start w:val="1"/>
      <w:numFmt w:val="lowerLetter"/>
      <w:lvlText w:val="%5."/>
      <w:lvlJc w:val="left"/>
      <w:pPr>
        <w:ind w:left="3600" w:hanging="360"/>
      </w:pPr>
    </w:lvl>
    <w:lvl w:ilvl="5" w:tplc="368CE31A">
      <w:start w:val="1"/>
      <w:numFmt w:val="lowerRoman"/>
      <w:lvlText w:val="%6."/>
      <w:lvlJc w:val="right"/>
      <w:pPr>
        <w:ind w:left="4320" w:hanging="180"/>
      </w:pPr>
    </w:lvl>
    <w:lvl w:ilvl="6" w:tplc="D6C2805A">
      <w:start w:val="1"/>
      <w:numFmt w:val="decimal"/>
      <w:lvlText w:val="%7."/>
      <w:lvlJc w:val="left"/>
      <w:pPr>
        <w:ind w:left="5040" w:hanging="360"/>
      </w:pPr>
    </w:lvl>
    <w:lvl w:ilvl="7" w:tplc="A2B2F6D4">
      <w:start w:val="1"/>
      <w:numFmt w:val="lowerLetter"/>
      <w:lvlText w:val="%8."/>
      <w:lvlJc w:val="left"/>
      <w:pPr>
        <w:ind w:left="5760" w:hanging="360"/>
      </w:pPr>
    </w:lvl>
    <w:lvl w:ilvl="8" w:tplc="AF7A5A24">
      <w:start w:val="1"/>
      <w:numFmt w:val="lowerRoman"/>
      <w:lvlText w:val="%9."/>
      <w:lvlJc w:val="right"/>
      <w:pPr>
        <w:ind w:left="6480" w:hanging="180"/>
      </w:pPr>
    </w:lvl>
  </w:abstractNum>
  <w:abstractNum w:abstractNumId="2" w15:restartNumberingAfterBreak="0">
    <w:nsid w:val="7DE1BE3F"/>
    <w:multiLevelType w:val="hybridMultilevel"/>
    <w:tmpl w:val="3FE0F44E"/>
    <w:lvl w:ilvl="0" w:tplc="1D049E58">
      <w:start w:val="1"/>
      <w:numFmt w:val="decimal"/>
      <w:lvlText w:val="%1."/>
      <w:lvlJc w:val="left"/>
      <w:pPr>
        <w:ind w:left="720" w:hanging="360"/>
      </w:pPr>
    </w:lvl>
    <w:lvl w:ilvl="1" w:tplc="08F64292">
      <w:start w:val="1"/>
      <w:numFmt w:val="decimal"/>
      <w:lvlText w:val="(v)"/>
      <w:lvlJc w:val="left"/>
      <w:pPr>
        <w:ind w:left="1440" w:hanging="360"/>
      </w:pPr>
    </w:lvl>
    <w:lvl w:ilvl="2" w:tplc="6F9066B4">
      <w:start w:val="1"/>
      <w:numFmt w:val="lowerRoman"/>
      <w:lvlText w:val="%3."/>
      <w:lvlJc w:val="right"/>
      <w:pPr>
        <w:ind w:left="2160" w:hanging="180"/>
      </w:pPr>
    </w:lvl>
    <w:lvl w:ilvl="3" w:tplc="871E04A0">
      <w:start w:val="1"/>
      <w:numFmt w:val="decimal"/>
      <w:lvlText w:val="%4."/>
      <w:lvlJc w:val="left"/>
      <w:pPr>
        <w:ind w:left="2880" w:hanging="360"/>
      </w:pPr>
    </w:lvl>
    <w:lvl w:ilvl="4" w:tplc="C400B736">
      <w:start w:val="1"/>
      <w:numFmt w:val="lowerLetter"/>
      <w:lvlText w:val="%5."/>
      <w:lvlJc w:val="left"/>
      <w:pPr>
        <w:ind w:left="3600" w:hanging="360"/>
      </w:pPr>
    </w:lvl>
    <w:lvl w:ilvl="5" w:tplc="1F6E02BE">
      <w:start w:val="1"/>
      <w:numFmt w:val="lowerRoman"/>
      <w:lvlText w:val="%6."/>
      <w:lvlJc w:val="right"/>
      <w:pPr>
        <w:ind w:left="4320" w:hanging="180"/>
      </w:pPr>
    </w:lvl>
    <w:lvl w:ilvl="6" w:tplc="A15CC99E">
      <w:start w:val="1"/>
      <w:numFmt w:val="decimal"/>
      <w:lvlText w:val="%7."/>
      <w:lvlJc w:val="left"/>
      <w:pPr>
        <w:ind w:left="5040" w:hanging="360"/>
      </w:pPr>
    </w:lvl>
    <w:lvl w:ilvl="7" w:tplc="41D05704">
      <w:start w:val="1"/>
      <w:numFmt w:val="lowerLetter"/>
      <w:lvlText w:val="%8."/>
      <w:lvlJc w:val="left"/>
      <w:pPr>
        <w:ind w:left="5760" w:hanging="360"/>
      </w:pPr>
    </w:lvl>
    <w:lvl w:ilvl="8" w:tplc="9E187B94">
      <w:start w:val="1"/>
      <w:numFmt w:val="lowerRoman"/>
      <w:lvlText w:val="%9."/>
      <w:lvlJc w:val="right"/>
      <w:pPr>
        <w:ind w:left="6480" w:hanging="180"/>
      </w:pPr>
    </w:lvl>
  </w:abstractNum>
  <w:num w:numId="1" w16cid:durableId="1330131456">
    <w:abstractNumId w:val="2"/>
  </w:num>
  <w:num w:numId="2" w16cid:durableId="290747129">
    <w:abstractNumId w:val="1"/>
  </w:num>
  <w:num w:numId="3" w16cid:durableId="8083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16"/>
    <w:rsid w:val="00044B7A"/>
    <w:rsid w:val="00063506"/>
    <w:rsid w:val="00064086"/>
    <w:rsid w:val="00093819"/>
    <w:rsid w:val="000A2C1B"/>
    <w:rsid w:val="000A3541"/>
    <w:rsid w:val="000E0B16"/>
    <w:rsid w:val="00114A65"/>
    <w:rsid w:val="001162AC"/>
    <w:rsid w:val="001C196C"/>
    <w:rsid w:val="002026DD"/>
    <w:rsid w:val="00202E7D"/>
    <w:rsid w:val="0021680D"/>
    <w:rsid w:val="00240272"/>
    <w:rsid w:val="00287688"/>
    <w:rsid w:val="002965DD"/>
    <w:rsid w:val="002C4535"/>
    <w:rsid w:val="00303AD5"/>
    <w:rsid w:val="00374CBA"/>
    <w:rsid w:val="003844C0"/>
    <w:rsid w:val="00390860"/>
    <w:rsid w:val="004207B8"/>
    <w:rsid w:val="004E76D4"/>
    <w:rsid w:val="0052044C"/>
    <w:rsid w:val="00553468"/>
    <w:rsid w:val="00575B74"/>
    <w:rsid w:val="00614C6B"/>
    <w:rsid w:val="00692609"/>
    <w:rsid w:val="006A5DD1"/>
    <w:rsid w:val="006C54A8"/>
    <w:rsid w:val="006E71F6"/>
    <w:rsid w:val="00732A75"/>
    <w:rsid w:val="007C6ACF"/>
    <w:rsid w:val="007E5A23"/>
    <w:rsid w:val="00841630"/>
    <w:rsid w:val="008A1E0F"/>
    <w:rsid w:val="00960FBF"/>
    <w:rsid w:val="0096451C"/>
    <w:rsid w:val="009A5FA0"/>
    <w:rsid w:val="009C2F2A"/>
    <w:rsid w:val="009E0398"/>
    <w:rsid w:val="00A6363E"/>
    <w:rsid w:val="00AA1981"/>
    <w:rsid w:val="00B40E84"/>
    <w:rsid w:val="00B95E80"/>
    <w:rsid w:val="00BD211B"/>
    <w:rsid w:val="00BD61D3"/>
    <w:rsid w:val="00C23209"/>
    <w:rsid w:val="00C30D6C"/>
    <w:rsid w:val="00C52F0E"/>
    <w:rsid w:val="00CA32C3"/>
    <w:rsid w:val="00CB0C81"/>
    <w:rsid w:val="00CC1A6B"/>
    <w:rsid w:val="00D32D73"/>
    <w:rsid w:val="00D52F0F"/>
    <w:rsid w:val="00D649FB"/>
    <w:rsid w:val="00E15441"/>
    <w:rsid w:val="00E36A4D"/>
    <w:rsid w:val="00E61395"/>
    <w:rsid w:val="00E832F8"/>
    <w:rsid w:val="00E84BF5"/>
    <w:rsid w:val="00E9112D"/>
    <w:rsid w:val="00F31852"/>
    <w:rsid w:val="01F45018"/>
    <w:rsid w:val="02195950"/>
    <w:rsid w:val="024464BA"/>
    <w:rsid w:val="02D1717B"/>
    <w:rsid w:val="0308EA25"/>
    <w:rsid w:val="03B7497A"/>
    <w:rsid w:val="0417F4C9"/>
    <w:rsid w:val="04341338"/>
    <w:rsid w:val="06E2AD35"/>
    <w:rsid w:val="074493E3"/>
    <w:rsid w:val="078E54AF"/>
    <w:rsid w:val="0A921FC5"/>
    <w:rsid w:val="0B780EF7"/>
    <w:rsid w:val="0B87A0C1"/>
    <w:rsid w:val="0C7A6B33"/>
    <w:rsid w:val="0CB626D0"/>
    <w:rsid w:val="0D3C6279"/>
    <w:rsid w:val="0DECE682"/>
    <w:rsid w:val="0E295920"/>
    <w:rsid w:val="0EA8182E"/>
    <w:rsid w:val="115D08E3"/>
    <w:rsid w:val="116ADF48"/>
    <w:rsid w:val="11EC6F90"/>
    <w:rsid w:val="123898D0"/>
    <w:rsid w:val="1383532B"/>
    <w:rsid w:val="1384E798"/>
    <w:rsid w:val="13EE87F7"/>
    <w:rsid w:val="15F4870F"/>
    <w:rsid w:val="15FC5A31"/>
    <w:rsid w:val="163CEAAD"/>
    <w:rsid w:val="16F4EA56"/>
    <w:rsid w:val="1925732A"/>
    <w:rsid w:val="1A2A8BC7"/>
    <w:rsid w:val="1B7DA776"/>
    <w:rsid w:val="1CEEA426"/>
    <w:rsid w:val="1D03A23C"/>
    <w:rsid w:val="1D04AE70"/>
    <w:rsid w:val="1D0D9CF8"/>
    <w:rsid w:val="1D7E0A3F"/>
    <w:rsid w:val="1D9856D7"/>
    <w:rsid w:val="1F0597CF"/>
    <w:rsid w:val="1F0BF69B"/>
    <w:rsid w:val="216388DB"/>
    <w:rsid w:val="216BF70F"/>
    <w:rsid w:val="2244BBD7"/>
    <w:rsid w:val="23565E54"/>
    <w:rsid w:val="2376FD69"/>
    <w:rsid w:val="2411DEAF"/>
    <w:rsid w:val="24F321BE"/>
    <w:rsid w:val="259D0EF5"/>
    <w:rsid w:val="26B3FC5F"/>
    <w:rsid w:val="2927FBEF"/>
    <w:rsid w:val="29D0904A"/>
    <w:rsid w:val="2AD0CA4D"/>
    <w:rsid w:val="2C3982EE"/>
    <w:rsid w:val="2D208A66"/>
    <w:rsid w:val="2EAD43D4"/>
    <w:rsid w:val="30F8C553"/>
    <w:rsid w:val="31F7DA04"/>
    <w:rsid w:val="3226DA11"/>
    <w:rsid w:val="322BE11F"/>
    <w:rsid w:val="3297DFE1"/>
    <w:rsid w:val="32C89040"/>
    <w:rsid w:val="33466BC4"/>
    <w:rsid w:val="34AEAC94"/>
    <w:rsid w:val="3516FFD3"/>
    <w:rsid w:val="35905DE6"/>
    <w:rsid w:val="35C988FD"/>
    <w:rsid w:val="36514558"/>
    <w:rsid w:val="3680202B"/>
    <w:rsid w:val="36A2F3CD"/>
    <w:rsid w:val="37403807"/>
    <w:rsid w:val="383AF981"/>
    <w:rsid w:val="38BDBBC5"/>
    <w:rsid w:val="392C31AA"/>
    <w:rsid w:val="396769BB"/>
    <w:rsid w:val="39B0E948"/>
    <w:rsid w:val="39F8F8E2"/>
    <w:rsid w:val="3A19EAEF"/>
    <w:rsid w:val="3AC086BA"/>
    <w:rsid w:val="3BA33B34"/>
    <w:rsid w:val="3C84E191"/>
    <w:rsid w:val="3CD586FD"/>
    <w:rsid w:val="3D1BE9B1"/>
    <w:rsid w:val="3D31AA12"/>
    <w:rsid w:val="3D346DF5"/>
    <w:rsid w:val="3D880117"/>
    <w:rsid w:val="3DBA101E"/>
    <w:rsid w:val="3E10CE69"/>
    <w:rsid w:val="3EFD7073"/>
    <w:rsid w:val="3FED1098"/>
    <w:rsid w:val="4001A0B8"/>
    <w:rsid w:val="4171A016"/>
    <w:rsid w:val="41BD2341"/>
    <w:rsid w:val="42473125"/>
    <w:rsid w:val="425632CA"/>
    <w:rsid w:val="427849F5"/>
    <w:rsid w:val="42C212CE"/>
    <w:rsid w:val="4301ED31"/>
    <w:rsid w:val="4341CEF3"/>
    <w:rsid w:val="44DB15A7"/>
    <w:rsid w:val="459E46C9"/>
    <w:rsid w:val="45E2809C"/>
    <w:rsid w:val="462385B6"/>
    <w:rsid w:val="4715CE67"/>
    <w:rsid w:val="47D99525"/>
    <w:rsid w:val="481F4E98"/>
    <w:rsid w:val="48631D0E"/>
    <w:rsid w:val="48F53D2A"/>
    <w:rsid w:val="4954942C"/>
    <w:rsid w:val="49FB3C44"/>
    <w:rsid w:val="4B2EFC9F"/>
    <w:rsid w:val="4C7A4DE6"/>
    <w:rsid w:val="4CCD482B"/>
    <w:rsid w:val="4D404D16"/>
    <w:rsid w:val="4D99145D"/>
    <w:rsid w:val="4F85CC4A"/>
    <w:rsid w:val="5005EF44"/>
    <w:rsid w:val="501CA467"/>
    <w:rsid w:val="505DD81C"/>
    <w:rsid w:val="50F9BDAA"/>
    <w:rsid w:val="51AB6BF2"/>
    <w:rsid w:val="51F135B5"/>
    <w:rsid w:val="52CE60FB"/>
    <w:rsid w:val="5416F67F"/>
    <w:rsid w:val="543521FF"/>
    <w:rsid w:val="55216FCE"/>
    <w:rsid w:val="5526AD38"/>
    <w:rsid w:val="566ED5DD"/>
    <w:rsid w:val="56F3D2DC"/>
    <w:rsid w:val="57268C7D"/>
    <w:rsid w:val="573653FD"/>
    <w:rsid w:val="57831E1E"/>
    <w:rsid w:val="57EDC31B"/>
    <w:rsid w:val="594E042D"/>
    <w:rsid w:val="5968B8DA"/>
    <w:rsid w:val="59F087DD"/>
    <w:rsid w:val="5A215ACF"/>
    <w:rsid w:val="5A431E93"/>
    <w:rsid w:val="5A50C3AD"/>
    <w:rsid w:val="5AB407C1"/>
    <w:rsid w:val="5B37828A"/>
    <w:rsid w:val="5C7C54FC"/>
    <w:rsid w:val="5D808F5D"/>
    <w:rsid w:val="5E74F394"/>
    <w:rsid w:val="5EB27261"/>
    <w:rsid w:val="5EDE8301"/>
    <w:rsid w:val="6045F448"/>
    <w:rsid w:val="608E4775"/>
    <w:rsid w:val="6176E510"/>
    <w:rsid w:val="620305A7"/>
    <w:rsid w:val="62568442"/>
    <w:rsid w:val="629FEDE2"/>
    <w:rsid w:val="646A7DC6"/>
    <w:rsid w:val="64F1882F"/>
    <w:rsid w:val="6502A1D0"/>
    <w:rsid w:val="6582DE3E"/>
    <w:rsid w:val="65C4777B"/>
    <w:rsid w:val="661EB9F0"/>
    <w:rsid w:val="6785E95B"/>
    <w:rsid w:val="67C350D4"/>
    <w:rsid w:val="68F88A6E"/>
    <w:rsid w:val="69B41D4B"/>
    <w:rsid w:val="6A26C88A"/>
    <w:rsid w:val="6A456E77"/>
    <w:rsid w:val="6AE92CFA"/>
    <w:rsid w:val="6BC39523"/>
    <w:rsid w:val="6CD400EF"/>
    <w:rsid w:val="6CE15DE7"/>
    <w:rsid w:val="6ECF26EF"/>
    <w:rsid w:val="7060E7D6"/>
    <w:rsid w:val="7081B43A"/>
    <w:rsid w:val="70890814"/>
    <w:rsid w:val="71668244"/>
    <w:rsid w:val="71DD15B5"/>
    <w:rsid w:val="730B6F63"/>
    <w:rsid w:val="73B5F1C9"/>
    <w:rsid w:val="73DB69C7"/>
    <w:rsid w:val="7404D8BF"/>
    <w:rsid w:val="7439C4E1"/>
    <w:rsid w:val="7589CD37"/>
    <w:rsid w:val="75F934E4"/>
    <w:rsid w:val="761FD5CF"/>
    <w:rsid w:val="768F9611"/>
    <w:rsid w:val="76F7C3FF"/>
    <w:rsid w:val="771EFCAC"/>
    <w:rsid w:val="78E25BD6"/>
    <w:rsid w:val="7B21DE6E"/>
    <w:rsid w:val="7BA111A2"/>
    <w:rsid w:val="7C5BCC94"/>
    <w:rsid w:val="7CE61AB8"/>
    <w:rsid w:val="7CEDDED2"/>
    <w:rsid w:val="7D92B3C3"/>
    <w:rsid w:val="7F1FEDFC"/>
    <w:rsid w:val="7F98E189"/>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B8476"/>
  <w15:chartTrackingRefBased/>
  <w15:docId w15:val="{41222E13-5813-449D-B867-C806099E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SG"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0B1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E0B1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E0B16"/>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E0B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0B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0B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B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B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B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0B16"/>
    <w:rPr>
      <w:rFonts w:asciiTheme="majorHAnsi" w:eastAsiaTheme="majorEastAsia" w:hAnsiTheme="majorHAnsi" w:cstheme="majorBidi"/>
      <w:color w:val="0F4761" w:themeColor="accent1" w:themeShade="BF"/>
      <w:sz w:val="40"/>
      <w:szCs w:val="50"/>
    </w:rPr>
  </w:style>
  <w:style w:type="character" w:customStyle="1" w:styleId="20">
    <w:name w:val="見出し 2 (文字)"/>
    <w:basedOn w:val="a0"/>
    <w:link w:val="2"/>
    <w:uiPriority w:val="9"/>
    <w:semiHidden/>
    <w:rsid w:val="000E0B16"/>
    <w:rPr>
      <w:rFonts w:asciiTheme="majorHAnsi" w:eastAsiaTheme="majorEastAsia" w:hAnsiTheme="majorHAnsi" w:cstheme="majorBidi"/>
      <w:color w:val="0F4761" w:themeColor="accent1" w:themeShade="BF"/>
      <w:sz w:val="32"/>
      <w:szCs w:val="40"/>
    </w:rPr>
  </w:style>
  <w:style w:type="character" w:customStyle="1" w:styleId="30">
    <w:name w:val="見出し 3 (文字)"/>
    <w:basedOn w:val="a0"/>
    <w:link w:val="3"/>
    <w:uiPriority w:val="9"/>
    <w:semiHidden/>
    <w:rsid w:val="000E0B16"/>
    <w:rPr>
      <w:rFonts w:eastAsiaTheme="majorEastAsia" w:cstheme="majorBidi"/>
      <w:color w:val="0F4761" w:themeColor="accent1" w:themeShade="BF"/>
      <w:sz w:val="28"/>
      <w:szCs w:val="35"/>
    </w:rPr>
  </w:style>
  <w:style w:type="character" w:customStyle="1" w:styleId="40">
    <w:name w:val="見出し 4 (文字)"/>
    <w:basedOn w:val="a0"/>
    <w:link w:val="4"/>
    <w:uiPriority w:val="9"/>
    <w:semiHidden/>
    <w:rsid w:val="000E0B16"/>
    <w:rPr>
      <w:rFonts w:eastAsiaTheme="majorEastAsia" w:cstheme="majorBidi"/>
      <w:i/>
      <w:iCs/>
      <w:color w:val="0F4761" w:themeColor="accent1" w:themeShade="BF"/>
    </w:rPr>
  </w:style>
  <w:style w:type="character" w:customStyle="1" w:styleId="50">
    <w:name w:val="見出し 5 (文字)"/>
    <w:basedOn w:val="a0"/>
    <w:link w:val="5"/>
    <w:uiPriority w:val="9"/>
    <w:semiHidden/>
    <w:rsid w:val="000E0B16"/>
    <w:rPr>
      <w:rFonts w:eastAsiaTheme="majorEastAsia" w:cstheme="majorBidi"/>
      <w:color w:val="0F4761" w:themeColor="accent1" w:themeShade="BF"/>
    </w:rPr>
  </w:style>
  <w:style w:type="character" w:customStyle="1" w:styleId="60">
    <w:name w:val="見出し 6 (文字)"/>
    <w:basedOn w:val="a0"/>
    <w:link w:val="6"/>
    <w:uiPriority w:val="9"/>
    <w:semiHidden/>
    <w:rsid w:val="000E0B16"/>
    <w:rPr>
      <w:rFonts w:eastAsiaTheme="majorEastAsia" w:cstheme="majorBidi"/>
      <w:i/>
      <w:iCs/>
      <w:color w:val="595959" w:themeColor="text1" w:themeTint="A6"/>
    </w:rPr>
  </w:style>
  <w:style w:type="character" w:customStyle="1" w:styleId="70">
    <w:name w:val="見出し 7 (文字)"/>
    <w:basedOn w:val="a0"/>
    <w:link w:val="7"/>
    <w:uiPriority w:val="9"/>
    <w:semiHidden/>
    <w:rsid w:val="000E0B16"/>
    <w:rPr>
      <w:rFonts w:eastAsiaTheme="majorEastAsia" w:cstheme="majorBidi"/>
      <w:color w:val="595959" w:themeColor="text1" w:themeTint="A6"/>
    </w:rPr>
  </w:style>
  <w:style w:type="character" w:customStyle="1" w:styleId="80">
    <w:name w:val="見出し 8 (文字)"/>
    <w:basedOn w:val="a0"/>
    <w:link w:val="8"/>
    <w:uiPriority w:val="9"/>
    <w:semiHidden/>
    <w:rsid w:val="000E0B16"/>
    <w:rPr>
      <w:rFonts w:eastAsiaTheme="majorEastAsia" w:cstheme="majorBidi"/>
      <w:i/>
      <w:iCs/>
      <w:color w:val="272727" w:themeColor="text1" w:themeTint="D8"/>
    </w:rPr>
  </w:style>
  <w:style w:type="character" w:customStyle="1" w:styleId="90">
    <w:name w:val="見出し 9 (文字)"/>
    <w:basedOn w:val="a0"/>
    <w:link w:val="9"/>
    <w:uiPriority w:val="9"/>
    <w:semiHidden/>
    <w:rsid w:val="000E0B16"/>
    <w:rPr>
      <w:rFonts w:eastAsiaTheme="majorEastAsia" w:cstheme="majorBidi"/>
      <w:color w:val="272727" w:themeColor="text1" w:themeTint="D8"/>
    </w:rPr>
  </w:style>
  <w:style w:type="paragraph" w:styleId="a3">
    <w:name w:val="Title"/>
    <w:basedOn w:val="a"/>
    <w:next w:val="a"/>
    <w:link w:val="a4"/>
    <w:uiPriority w:val="10"/>
    <w:qFormat/>
    <w:rsid w:val="000E0B1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表題 (文字)"/>
    <w:basedOn w:val="a0"/>
    <w:link w:val="a3"/>
    <w:uiPriority w:val="10"/>
    <w:rsid w:val="000E0B16"/>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E0B16"/>
    <w:pPr>
      <w:numPr>
        <w:ilvl w:val="1"/>
      </w:numPr>
    </w:pPr>
    <w:rPr>
      <w:rFonts w:eastAsiaTheme="majorEastAsia" w:cstheme="majorBidi"/>
      <w:color w:val="595959" w:themeColor="text1" w:themeTint="A6"/>
      <w:spacing w:val="15"/>
      <w:sz w:val="28"/>
      <w:szCs w:val="35"/>
    </w:rPr>
  </w:style>
  <w:style w:type="character" w:customStyle="1" w:styleId="a6">
    <w:name w:val="副題 (文字)"/>
    <w:basedOn w:val="a0"/>
    <w:link w:val="a5"/>
    <w:uiPriority w:val="11"/>
    <w:rsid w:val="000E0B16"/>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E0B16"/>
    <w:pPr>
      <w:spacing w:before="160"/>
      <w:jc w:val="center"/>
    </w:pPr>
    <w:rPr>
      <w:i/>
      <w:iCs/>
      <w:color w:val="404040" w:themeColor="text1" w:themeTint="BF"/>
    </w:rPr>
  </w:style>
  <w:style w:type="character" w:customStyle="1" w:styleId="a8">
    <w:name w:val="引用文 (文字)"/>
    <w:basedOn w:val="a0"/>
    <w:link w:val="a7"/>
    <w:uiPriority w:val="29"/>
    <w:rsid w:val="000E0B16"/>
    <w:rPr>
      <w:i/>
      <w:iCs/>
      <w:color w:val="404040" w:themeColor="text1" w:themeTint="BF"/>
    </w:rPr>
  </w:style>
  <w:style w:type="paragraph" w:styleId="a9">
    <w:name w:val="List Paragraph"/>
    <w:basedOn w:val="a"/>
    <w:uiPriority w:val="34"/>
    <w:qFormat/>
    <w:rsid w:val="000E0B16"/>
    <w:pPr>
      <w:ind w:left="720"/>
      <w:contextualSpacing/>
    </w:pPr>
  </w:style>
  <w:style w:type="character" w:styleId="21">
    <w:name w:val="Intense Emphasis"/>
    <w:basedOn w:val="a0"/>
    <w:uiPriority w:val="21"/>
    <w:qFormat/>
    <w:rsid w:val="000E0B16"/>
    <w:rPr>
      <w:i/>
      <w:iCs/>
      <w:color w:val="0F4761" w:themeColor="accent1" w:themeShade="BF"/>
    </w:rPr>
  </w:style>
  <w:style w:type="paragraph" w:styleId="22">
    <w:name w:val="Intense Quote"/>
    <w:basedOn w:val="a"/>
    <w:next w:val="a"/>
    <w:link w:val="23"/>
    <w:uiPriority w:val="30"/>
    <w:qFormat/>
    <w:rsid w:val="000E0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0B16"/>
    <w:rPr>
      <w:i/>
      <w:iCs/>
      <w:color w:val="0F4761" w:themeColor="accent1" w:themeShade="BF"/>
    </w:rPr>
  </w:style>
  <w:style w:type="character" w:styleId="24">
    <w:name w:val="Intense Reference"/>
    <w:basedOn w:val="a0"/>
    <w:uiPriority w:val="32"/>
    <w:qFormat/>
    <w:rsid w:val="000E0B16"/>
    <w:rPr>
      <w:b/>
      <w:bCs/>
      <w:smallCaps/>
      <w:color w:val="0F4761" w:themeColor="accent1" w:themeShade="BF"/>
      <w:spacing w:val="5"/>
    </w:rPr>
  </w:style>
  <w:style w:type="paragraph" w:styleId="aa">
    <w:name w:val="Revision"/>
    <w:hidden/>
    <w:uiPriority w:val="99"/>
    <w:semiHidden/>
    <w:rsid w:val="000E0B16"/>
    <w:pPr>
      <w:spacing w:after="0" w:line="240" w:lineRule="auto"/>
    </w:pPr>
  </w:style>
  <w:style w:type="character" w:styleId="ab">
    <w:name w:val="Hyperlink"/>
    <w:basedOn w:val="a0"/>
    <w:uiPriority w:val="99"/>
    <w:unhideWhenUsed/>
    <w:rsid w:val="0096451C"/>
    <w:rPr>
      <w:color w:val="467886" w:themeColor="hyperlink"/>
      <w:u w:val="single"/>
    </w:rPr>
  </w:style>
  <w:style w:type="character" w:styleId="ac">
    <w:name w:val="Unresolved Mention"/>
    <w:basedOn w:val="a0"/>
    <w:uiPriority w:val="99"/>
    <w:semiHidden/>
    <w:unhideWhenUsed/>
    <w:rsid w:val="0096451C"/>
    <w:rPr>
      <w:color w:val="605E5C"/>
      <w:shd w:val="clear" w:color="auto" w:fill="E1DFDD"/>
    </w:rPr>
  </w:style>
  <w:style w:type="paragraph" w:styleId="ad">
    <w:name w:val="annotation text"/>
    <w:basedOn w:val="a"/>
    <w:link w:val="ae"/>
    <w:uiPriority w:val="99"/>
    <w:unhideWhenUsed/>
    <w:pPr>
      <w:spacing w:line="240" w:lineRule="auto"/>
    </w:pPr>
    <w:rPr>
      <w:sz w:val="20"/>
      <w:szCs w:val="25"/>
    </w:rPr>
  </w:style>
  <w:style w:type="character" w:customStyle="1" w:styleId="ae">
    <w:name w:val="コメント文字列 (文字)"/>
    <w:basedOn w:val="a0"/>
    <w:link w:val="ad"/>
    <w:uiPriority w:val="99"/>
    <w:rPr>
      <w:sz w:val="20"/>
      <w:szCs w:val="25"/>
    </w:rPr>
  </w:style>
  <w:style w:type="character" w:styleId="af">
    <w:name w:val="annotation reference"/>
    <w:basedOn w:val="a0"/>
    <w:uiPriority w:val="99"/>
    <w:semiHidden/>
    <w:unhideWhenUsed/>
    <w:rPr>
      <w:sz w:val="16"/>
      <w:szCs w:val="16"/>
    </w:rPr>
  </w:style>
  <w:style w:type="paragraph" w:styleId="af0">
    <w:name w:val="header"/>
    <w:basedOn w:val="a"/>
    <w:link w:val="af1"/>
    <w:uiPriority w:val="99"/>
    <w:unhideWhenUsed/>
    <w:rsid w:val="00D32D73"/>
    <w:pPr>
      <w:tabs>
        <w:tab w:val="center" w:pos="4513"/>
        <w:tab w:val="right" w:pos="9026"/>
      </w:tabs>
      <w:spacing w:after="0" w:line="240" w:lineRule="auto"/>
    </w:pPr>
  </w:style>
  <w:style w:type="character" w:customStyle="1" w:styleId="af1">
    <w:name w:val="ヘッダー (文字)"/>
    <w:basedOn w:val="a0"/>
    <w:link w:val="af0"/>
    <w:uiPriority w:val="99"/>
    <w:rsid w:val="00D32D73"/>
  </w:style>
  <w:style w:type="paragraph" w:styleId="af2">
    <w:name w:val="footer"/>
    <w:basedOn w:val="a"/>
    <w:link w:val="af3"/>
    <w:uiPriority w:val="99"/>
    <w:unhideWhenUsed/>
    <w:rsid w:val="00D32D73"/>
    <w:pPr>
      <w:tabs>
        <w:tab w:val="center" w:pos="4513"/>
        <w:tab w:val="right" w:pos="9026"/>
      </w:tabs>
      <w:spacing w:after="0" w:line="240" w:lineRule="auto"/>
    </w:pPr>
  </w:style>
  <w:style w:type="character" w:customStyle="1" w:styleId="af3">
    <w:name w:val="フッター (文字)"/>
    <w:basedOn w:val="a0"/>
    <w:link w:val="af2"/>
    <w:uiPriority w:val="99"/>
    <w:rsid w:val="00D32D73"/>
  </w:style>
  <w:style w:type="paragraph" w:styleId="af4">
    <w:name w:val="annotation subject"/>
    <w:basedOn w:val="ad"/>
    <w:next w:val="ad"/>
    <w:link w:val="af5"/>
    <w:uiPriority w:val="99"/>
    <w:semiHidden/>
    <w:unhideWhenUsed/>
    <w:rsid w:val="00E15441"/>
    <w:rPr>
      <w:b/>
      <w:bCs/>
    </w:rPr>
  </w:style>
  <w:style w:type="character" w:customStyle="1" w:styleId="af5">
    <w:name w:val="コメント内容 (文字)"/>
    <w:basedOn w:val="ae"/>
    <w:link w:val="af4"/>
    <w:uiPriority w:val="99"/>
    <w:semiHidden/>
    <w:rsid w:val="00E15441"/>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iratesline.com/services-and-information/restrictions/" TargetMode="External"/><Relationship Id="rId5" Type="http://schemas.openxmlformats.org/officeDocument/2006/relationships/styles" Target="styles.xml"/><Relationship Id="rId10" Type="http://schemas.openxmlformats.org/officeDocument/2006/relationships/hyperlink" Target="https://ofac.treasury.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sharedwithcustomer xmlns="80a77b0b-5d1f-4907-8bab-725a2ce9fa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6C21E7C8F2B438815446B38816C58" ma:contentTypeVersion="5" ma:contentTypeDescription="Create a new document." ma:contentTypeScope="" ma:versionID="daf8ca9be18552b3de74792fcc48e7ae">
  <xsd:schema xmlns:xsd="http://www.w3.org/2001/XMLSchema" xmlns:xs="http://www.w3.org/2001/XMLSchema" xmlns:p="http://schemas.microsoft.com/office/2006/metadata/properties" xmlns:ns2="80a77b0b-5d1f-4907-8bab-725a2ce9fa7a" targetNamespace="http://schemas.microsoft.com/office/2006/metadata/properties" ma:root="true" ma:fieldsID="d18c7e6a715ca90babe1484b24673d78" ns2:_="">
    <xsd:import namespace="80a77b0b-5d1f-4907-8bab-725a2ce9fa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obesharedwithcusto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77b0b-5d1f-4907-8bab-725a2ce9f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obesharedwithcustomer" ma:index="12" nillable="true" ma:displayName="To be shared with customer" ma:format="Dropdown" ma:internalName="Tobesharedwithcusto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D69A7-46DD-482F-AD29-87513EB14C8B}">
  <ds:schemaRefs>
    <ds:schemaRef ds:uri="http://schemas.microsoft.com/sharepoint/v3/contenttype/forms"/>
  </ds:schemaRefs>
</ds:datastoreItem>
</file>

<file path=customXml/itemProps2.xml><?xml version="1.0" encoding="utf-8"?>
<ds:datastoreItem xmlns:ds="http://schemas.openxmlformats.org/officeDocument/2006/customXml" ds:itemID="{A4C74008-113F-4393-B8EF-A02FB6A6E1B8}">
  <ds:schemaRefs>
    <ds:schemaRef ds:uri="http://schemas.microsoft.com/office/2006/metadata/properties"/>
    <ds:schemaRef ds:uri="http://schemas.microsoft.com/office/infopath/2007/PartnerControls"/>
    <ds:schemaRef ds:uri="80a77b0b-5d1f-4907-8bab-725a2ce9fa7a"/>
  </ds:schemaRefs>
</ds:datastoreItem>
</file>

<file path=customXml/itemProps3.xml><?xml version="1.0" encoding="utf-8"?>
<ds:datastoreItem xmlns:ds="http://schemas.openxmlformats.org/officeDocument/2006/customXml" ds:itemID="{766D6817-CC3C-4856-A876-85BF100A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77b0b-5d1f-4907-8bab-725a2ce9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Shubhada Surve</dc:creator>
  <cp:keywords/>
  <dc:description/>
  <cp:lastModifiedBy>Tajima Jiro</cp:lastModifiedBy>
  <cp:revision>2</cp:revision>
  <dcterms:created xsi:type="dcterms:W3CDTF">2026-01-08T06:49:00Z</dcterms:created>
  <dcterms:modified xsi:type="dcterms:W3CDTF">2026-01-08T06:49:00Z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0x010100AE56C21E7C8F2B438815446B38816C58</vt:lpwstr>
  </property>
  <property fmtid="{D5CDD505-2E9C-101B-9397-08002B2CF9AE}" pid="3" name="MediaServiceImageTags">
    <vt:lpwstr/>
  </property>
</Properties>
</file>